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aconcuadrcula"/>
        <w:tblW w:w="0" w:type="auto"/>
        <w:tblLook w:val="04A0" w:firstRow="1" w:lastRow="0" w:firstColumn="1" w:lastColumn="0" w:noHBand="0" w:noVBand="1"/>
      </w:tblPr>
      <w:tblGrid>
        <w:gridCol w:w="2660"/>
        <w:gridCol w:w="7946"/>
      </w:tblGrid>
      <w:tr w:rsidR="004343A0" w:rsidRPr="004343A0" w:rsidTr="006C0BE9">
        <w:tc>
          <w:tcPr>
            <w:tcW w:w="2660" w:type="dxa"/>
          </w:tcPr>
          <w:p w:rsidR="006C0BE9" w:rsidRPr="004343A0" w:rsidRDefault="006C0BE9">
            <w:r w:rsidRPr="004343A0">
              <w:rPr>
                <w:noProof/>
                <w:lang w:eastAsia="fr-FR"/>
              </w:rPr>
              <w:drawing>
                <wp:inline distT="0" distB="0" distL="0" distR="0" wp14:anchorId="53F1D132" wp14:editId="7EF354BC">
                  <wp:extent cx="1541669" cy="866775"/>
                  <wp:effectExtent l="0" t="0" r="1905" b="0"/>
                  <wp:docPr id="1" name="Imagen 1">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1549800" cy="871346"/>
                          </a:xfrm>
                          <a:prstGeom prst="rect">
                            <a:avLst/>
                          </a:prstGeom>
                        </pic:spPr>
                      </pic:pic>
                    </a:graphicData>
                  </a:graphic>
                </wp:inline>
              </w:drawing>
            </w:r>
          </w:p>
        </w:tc>
        <w:tc>
          <w:tcPr>
            <w:tcW w:w="7946" w:type="dxa"/>
          </w:tcPr>
          <w:p w:rsidR="006C0BE9" w:rsidRPr="004343A0" w:rsidRDefault="006C0BE9" w:rsidP="006C0BE9">
            <w:pPr>
              <w:spacing w:after="200"/>
              <w:rPr>
                <w:rFonts w:ascii="Arial" w:hAnsi="Arial" w:cs="Arial"/>
                <w:sz w:val="40"/>
                <w:szCs w:val="40"/>
              </w:rPr>
            </w:pPr>
            <w:r w:rsidRPr="004343A0">
              <w:rPr>
                <w:rFonts w:ascii="Arial" w:hAnsi="Arial" w:cs="Arial"/>
                <w:sz w:val="40"/>
                <w:szCs w:val="40"/>
              </w:rPr>
              <w:t>McDonald's est accusé d'évasion fiscale</w:t>
            </w:r>
          </w:p>
          <w:p w:rsidR="006C0BE9" w:rsidRPr="004343A0" w:rsidRDefault="006C0BE9" w:rsidP="006C0BE9">
            <w:r w:rsidRPr="004343A0">
              <w:t>JT 13 heures France 2 - 26 février 2015</w:t>
            </w:r>
          </w:p>
          <w:p w:rsidR="006C0BE9" w:rsidRPr="004343A0" w:rsidRDefault="006C0BE9">
            <w:pPr>
              <w:rPr>
                <w:sz w:val="36"/>
                <w:szCs w:val="36"/>
              </w:rPr>
            </w:pPr>
          </w:p>
        </w:tc>
      </w:tr>
    </w:tbl>
    <w:p w:rsidR="004004DC" w:rsidRPr="004343A0" w:rsidRDefault="004004DC" w:rsidP="006C0BE9">
      <w:pPr>
        <w:spacing w:after="0" w:line="240" w:lineRule="auto"/>
      </w:pPr>
    </w:p>
    <w:p w:rsidR="004004DC" w:rsidRPr="004343A0" w:rsidRDefault="004004DC" w:rsidP="004343A0">
      <w:pPr>
        <w:pStyle w:val="Ttulo2"/>
        <w:spacing w:before="0" w:beforeAutospacing="0" w:after="0" w:afterAutospacing="0" w:line="315" w:lineRule="atLeast"/>
        <w:rPr>
          <w:rFonts w:ascii="Arial" w:hAnsi="Arial" w:cs="Arial"/>
          <w:b w:val="0"/>
          <w:bCs w:val="0"/>
          <w:sz w:val="27"/>
          <w:szCs w:val="27"/>
        </w:rPr>
      </w:pPr>
      <w:r w:rsidRPr="004343A0">
        <w:rPr>
          <w:rFonts w:ascii="Arial" w:hAnsi="Arial" w:cs="Arial"/>
          <w:b w:val="0"/>
          <w:bCs w:val="0"/>
          <w:sz w:val="27"/>
          <w:szCs w:val="27"/>
        </w:rPr>
        <w:t xml:space="preserve">La firme américaine aurait </w:t>
      </w:r>
      <w:r w:rsidRPr="003F079B">
        <w:rPr>
          <w:rFonts w:ascii="Arial" w:hAnsi="Arial" w:cs="Arial"/>
          <w:b w:val="0"/>
          <w:bCs w:val="0"/>
          <w:sz w:val="27"/>
          <w:szCs w:val="27"/>
          <w:highlight w:val="yellow"/>
        </w:rPr>
        <w:t xml:space="preserve">allégé </w:t>
      </w:r>
      <w:r w:rsidRPr="004343A0">
        <w:rPr>
          <w:rFonts w:ascii="Arial" w:hAnsi="Arial" w:cs="Arial"/>
          <w:b w:val="0"/>
          <w:bCs w:val="0"/>
          <w:sz w:val="27"/>
          <w:szCs w:val="27"/>
        </w:rPr>
        <w:t>sa facture de plus d'un milliard d'euros en cinq ans, en Europe.</w:t>
      </w:r>
    </w:p>
    <w:p w:rsidR="004004DC" w:rsidRPr="004343A0" w:rsidRDefault="00FD1C4C" w:rsidP="004004DC">
      <w:pPr>
        <w:pStyle w:val="NormalWeb"/>
        <w:shd w:val="clear" w:color="auto" w:fill="FFFFFF"/>
        <w:spacing w:before="0" w:beforeAutospacing="0" w:after="450" w:afterAutospacing="0" w:line="360" w:lineRule="atLeast"/>
        <w:rPr>
          <w:rFonts w:ascii="Arial" w:hAnsi="Arial" w:cs="Arial"/>
          <w:sz w:val="23"/>
          <w:szCs w:val="23"/>
        </w:rPr>
      </w:pPr>
      <w:hyperlink r:id="rId8" w:history="1">
        <w:r w:rsidR="004004DC" w:rsidRPr="004343A0">
          <w:rPr>
            <w:rStyle w:val="Hipervnculo"/>
            <w:rFonts w:ascii="Arial" w:hAnsi="Arial" w:cs="Arial"/>
            <w:color w:val="auto"/>
            <w:sz w:val="23"/>
            <w:szCs w:val="23"/>
          </w:rPr>
          <w:t>McDonald's es</w:t>
        </w:r>
        <w:r w:rsidR="004004DC" w:rsidRPr="003F079B">
          <w:rPr>
            <w:rStyle w:val="Hipervnculo"/>
            <w:rFonts w:ascii="Arial" w:hAnsi="Arial" w:cs="Arial"/>
            <w:color w:val="auto"/>
            <w:sz w:val="23"/>
            <w:szCs w:val="23"/>
            <w:highlight w:val="yellow"/>
          </w:rPr>
          <w:t>t dans le viseur</w:t>
        </w:r>
        <w:r w:rsidR="004004DC" w:rsidRPr="004343A0">
          <w:rPr>
            <w:rStyle w:val="Hipervnculo"/>
            <w:rFonts w:ascii="Arial" w:hAnsi="Arial" w:cs="Arial"/>
            <w:color w:val="auto"/>
            <w:sz w:val="23"/>
            <w:szCs w:val="23"/>
          </w:rPr>
          <w:t xml:space="preserve"> de la Commission européenne.</w:t>
        </w:r>
      </w:hyperlink>
      <w:r w:rsidR="004004DC" w:rsidRPr="004343A0">
        <w:rPr>
          <w:rStyle w:val="apple-converted-space"/>
          <w:rFonts w:ascii="Arial" w:hAnsi="Arial" w:cs="Arial"/>
          <w:sz w:val="23"/>
          <w:szCs w:val="23"/>
        </w:rPr>
        <w:t> </w:t>
      </w:r>
      <w:r w:rsidR="004004DC" w:rsidRPr="004343A0">
        <w:rPr>
          <w:rFonts w:ascii="Arial" w:hAnsi="Arial" w:cs="Arial"/>
          <w:sz w:val="23"/>
          <w:szCs w:val="23"/>
        </w:rPr>
        <w:t>Trois fédérations syndicales européennes accusent le géant de la restauration rapide d'évasion fiscale.</w:t>
      </w:r>
      <w:r w:rsidR="004004DC" w:rsidRPr="004343A0">
        <w:rPr>
          <w:rFonts w:ascii="Arial" w:hAnsi="Arial" w:cs="Arial"/>
          <w:sz w:val="23"/>
          <w:szCs w:val="23"/>
        </w:rPr>
        <w:br/>
        <w:t xml:space="preserve">La firme américaine est </w:t>
      </w:r>
      <w:r w:rsidR="004004DC" w:rsidRPr="003F079B">
        <w:rPr>
          <w:rFonts w:ascii="Arial" w:hAnsi="Arial" w:cs="Arial"/>
          <w:sz w:val="23"/>
          <w:szCs w:val="23"/>
          <w:highlight w:val="yellow"/>
        </w:rPr>
        <w:t xml:space="preserve">soupçonnée </w:t>
      </w:r>
      <w:r w:rsidR="004004DC" w:rsidRPr="004343A0">
        <w:rPr>
          <w:rFonts w:ascii="Arial" w:hAnsi="Arial" w:cs="Arial"/>
          <w:sz w:val="23"/>
          <w:szCs w:val="23"/>
        </w:rPr>
        <w:t xml:space="preserve">d'avoir transféré une partie de ses </w:t>
      </w:r>
      <w:r w:rsidR="004004DC" w:rsidRPr="003F079B">
        <w:rPr>
          <w:rFonts w:ascii="Arial" w:hAnsi="Arial" w:cs="Arial"/>
          <w:sz w:val="23"/>
          <w:szCs w:val="23"/>
          <w:highlight w:val="yellow"/>
        </w:rPr>
        <w:t xml:space="preserve">revenus </w:t>
      </w:r>
      <w:r w:rsidR="004004DC" w:rsidRPr="004343A0">
        <w:rPr>
          <w:rFonts w:ascii="Arial" w:hAnsi="Arial" w:cs="Arial"/>
          <w:sz w:val="23"/>
          <w:szCs w:val="23"/>
        </w:rPr>
        <w:t>au Luxembourg, connu pour ses faibles taux d'imposition.</w:t>
      </w:r>
    </w:p>
    <w:p w:rsidR="004004DC" w:rsidRPr="004343A0" w:rsidRDefault="004004DC" w:rsidP="004004DC">
      <w:pPr>
        <w:pStyle w:val="Ttulo2"/>
        <w:shd w:val="clear" w:color="auto" w:fill="FFFFFF"/>
        <w:spacing w:before="450" w:beforeAutospacing="0" w:after="150" w:afterAutospacing="0" w:line="360" w:lineRule="atLeast"/>
        <w:rPr>
          <w:rFonts w:ascii="Arial" w:hAnsi="Arial" w:cs="Arial"/>
          <w:b w:val="0"/>
          <w:bCs w:val="0"/>
          <w:sz w:val="32"/>
          <w:szCs w:val="32"/>
        </w:rPr>
      </w:pPr>
      <w:r w:rsidRPr="004343A0">
        <w:rPr>
          <w:rFonts w:ascii="Arial" w:hAnsi="Arial" w:cs="Arial"/>
          <w:b w:val="0"/>
          <w:bCs w:val="0"/>
          <w:sz w:val="32"/>
          <w:szCs w:val="32"/>
        </w:rPr>
        <w:t>"Un problème fiscal à l'échelle européenne"</w:t>
      </w:r>
    </w:p>
    <w:p w:rsidR="004004DC" w:rsidRPr="004343A0" w:rsidRDefault="004004DC" w:rsidP="004004DC">
      <w:pPr>
        <w:pStyle w:val="NormalWeb"/>
        <w:shd w:val="clear" w:color="auto" w:fill="FFFFFF"/>
        <w:spacing w:before="0" w:beforeAutospacing="0" w:after="450" w:afterAutospacing="0" w:line="360" w:lineRule="atLeast"/>
        <w:rPr>
          <w:rFonts w:ascii="Arial" w:hAnsi="Arial" w:cs="Arial"/>
          <w:sz w:val="23"/>
          <w:szCs w:val="23"/>
        </w:rPr>
      </w:pPr>
      <w:r w:rsidRPr="004343A0">
        <w:rPr>
          <w:rFonts w:ascii="Arial" w:hAnsi="Arial" w:cs="Arial"/>
          <w:sz w:val="23"/>
          <w:szCs w:val="23"/>
        </w:rPr>
        <w:t xml:space="preserve">McDonald's a ainsi créé une holding, domiciliée au Luxembourg, </w:t>
      </w:r>
      <w:r w:rsidRPr="003F079B">
        <w:rPr>
          <w:rFonts w:ascii="Arial" w:hAnsi="Arial" w:cs="Arial"/>
          <w:sz w:val="23"/>
          <w:szCs w:val="23"/>
          <w:highlight w:val="yellow"/>
        </w:rPr>
        <w:t xml:space="preserve">en charge des </w:t>
      </w:r>
      <w:r w:rsidRPr="004343A0">
        <w:rPr>
          <w:rFonts w:ascii="Arial" w:hAnsi="Arial" w:cs="Arial"/>
          <w:sz w:val="23"/>
          <w:szCs w:val="23"/>
        </w:rPr>
        <w:t xml:space="preserve">droits de la marque. Une partie des bénéfices de chaque restaurant franchisé de France et d'Europe sont </w:t>
      </w:r>
      <w:r w:rsidRPr="003F079B">
        <w:rPr>
          <w:rFonts w:ascii="Arial" w:hAnsi="Arial" w:cs="Arial"/>
          <w:sz w:val="23"/>
          <w:szCs w:val="23"/>
          <w:highlight w:val="yellow"/>
        </w:rPr>
        <w:t xml:space="preserve">reversés </w:t>
      </w:r>
      <w:r w:rsidRPr="004343A0">
        <w:rPr>
          <w:rFonts w:ascii="Arial" w:hAnsi="Arial" w:cs="Arial"/>
          <w:sz w:val="23"/>
          <w:szCs w:val="23"/>
        </w:rPr>
        <w:t xml:space="preserve">à cette holding. Une grande part des </w:t>
      </w:r>
      <w:r w:rsidRPr="003F079B">
        <w:rPr>
          <w:rFonts w:ascii="Arial" w:hAnsi="Arial" w:cs="Arial"/>
          <w:sz w:val="23"/>
          <w:szCs w:val="23"/>
          <w:highlight w:val="yellow"/>
        </w:rPr>
        <w:t xml:space="preserve">profits </w:t>
      </w:r>
      <w:r w:rsidRPr="004343A0">
        <w:rPr>
          <w:rFonts w:ascii="Arial" w:hAnsi="Arial" w:cs="Arial"/>
          <w:sz w:val="23"/>
          <w:szCs w:val="23"/>
        </w:rPr>
        <w:t>des restaurants français est donc déclarée au Luxembourg. Ainsi, la holding, entreprise de 13 salariés déclare 3,7 milliards d'euros et ne paye que 16 millions d'euros dans ce Grand-Duché.</w:t>
      </w:r>
      <w:r w:rsidRPr="004343A0">
        <w:rPr>
          <w:rFonts w:ascii="Arial" w:hAnsi="Arial" w:cs="Arial"/>
          <w:sz w:val="23"/>
          <w:szCs w:val="23"/>
        </w:rPr>
        <w:br/>
        <w:t xml:space="preserve">Avec ce système, McDonald's éviterait ainsi de payer 1,05 milliards d'euros d'impôt en Europe. Le </w:t>
      </w:r>
      <w:r w:rsidRPr="003F079B">
        <w:rPr>
          <w:rFonts w:ascii="Arial" w:hAnsi="Arial" w:cs="Arial"/>
          <w:sz w:val="23"/>
          <w:szCs w:val="23"/>
          <w:highlight w:val="yellow"/>
        </w:rPr>
        <w:t xml:space="preserve">manque à gagner </w:t>
      </w:r>
      <w:r w:rsidRPr="004343A0">
        <w:rPr>
          <w:rFonts w:ascii="Arial" w:hAnsi="Arial" w:cs="Arial"/>
          <w:sz w:val="23"/>
          <w:szCs w:val="23"/>
        </w:rPr>
        <w:t>pour l'hexagone est estimé entre 386 et 714 millions d'euros.</w:t>
      </w:r>
    </w:p>
    <w:p w:rsidR="004004DC" w:rsidRPr="004343A0" w:rsidRDefault="004004DC" w:rsidP="004004DC">
      <w:pPr>
        <w:pStyle w:val="NormalWeb"/>
        <w:shd w:val="clear" w:color="auto" w:fill="FFFFFF"/>
        <w:spacing w:before="0" w:beforeAutospacing="0" w:after="450" w:afterAutospacing="0" w:line="360" w:lineRule="atLeast"/>
        <w:rPr>
          <w:rFonts w:ascii="Arial" w:hAnsi="Arial" w:cs="Arial"/>
          <w:sz w:val="23"/>
          <w:szCs w:val="23"/>
        </w:rPr>
      </w:pPr>
      <w:r w:rsidRPr="004343A0">
        <w:rPr>
          <w:rFonts w:ascii="Arial" w:hAnsi="Arial" w:cs="Arial"/>
          <w:sz w:val="23"/>
          <w:szCs w:val="23"/>
        </w:rPr>
        <w:t xml:space="preserve">Pour Stéphane Le </w:t>
      </w:r>
      <w:proofErr w:type="spellStart"/>
      <w:r w:rsidRPr="004343A0">
        <w:rPr>
          <w:rFonts w:ascii="Arial" w:hAnsi="Arial" w:cs="Arial"/>
          <w:sz w:val="23"/>
          <w:szCs w:val="23"/>
        </w:rPr>
        <w:t>Foll</w:t>
      </w:r>
      <w:proofErr w:type="spellEnd"/>
      <w:r w:rsidRPr="004343A0">
        <w:rPr>
          <w:rFonts w:ascii="Arial" w:hAnsi="Arial" w:cs="Arial"/>
          <w:sz w:val="23"/>
          <w:szCs w:val="23"/>
        </w:rPr>
        <w:t>, ministre de l'Agriculture,</w:t>
      </w:r>
      <w:r w:rsidRPr="004343A0">
        <w:rPr>
          <w:rStyle w:val="apple-converted-space"/>
          <w:rFonts w:ascii="Arial" w:hAnsi="Arial" w:cs="Arial"/>
          <w:sz w:val="23"/>
          <w:szCs w:val="23"/>
        </w:rPr>
        <w:t> </w:t>
      </w:r>
      <w:r w:rsidRPr="004343A0">
        <w:rPr>
          <w:rStyle w:val="nfasis"/>
          <w:rFonts w:ascii="Arial" w:hAnsi="Arial" w:cs="Arial"/>
          <w:sz w:val="23"/>
          <w:szCs w:val="23"/>
        </w:rPr>
        <w:t xml:space="preserve">"c'est un problème fiscal </w:t>
      </w:r>
      <w:r w:rsidRPr="003F079B">
        <w:rPr>
          <w:rStyle w:val="nfasis"/>
          <w:rFonts w:ascii="Arial" w:hAnsi="Arial" w:cs="Arial"/>
          <w:sz w:val="23"/>
          <w:szCs w:val="23"/>
          <w:highlight w:val="yellow"/>
        </w:rPr>
        <w:t xml:space="preserve">à l'échelle européenne. </w:t>
      </w:r>
      <w:r w:rsidRPr="004343A0">
        <w:rPr>
          <w:rStyle w:val="nfasis"/>
          <w:rFonts w:ascii="Arial" w:hAnsi="Arial" w:cs="Arial"/>
          <w:sz w:val="23"/>
          <w:szCs w:val="23"/>
        </w:rPr>
        <w:t>On ne peut pas avoir de concurrence fiscale entre les pays"</w:t>
      </w:r>
      <w:r w:rsidRPr="004343A0">
        <w:rPr>
          <w:rFonts w:ascii="Arial" w:hAnsi="Arial" w:cs="Arial"/>
          <w:sz w:val="23"/>
          <w:szCs w:val="23"/>
        </w:rPr>
        <w:t>.</w:t>
      </w:r>
    </w:p>
    <w:p w:rsidR="006C0BE9" w:rsidRPr="00DD4367" w:rsidRDefault="006C0BE9" w:rsidP="006C0BE9">
      <w:pPr>
        <w:spacing w:after="0"/>
        <w:rPr>
          <w:rFonts w:ascii="Arial" w:hAnsi="Arial" w:cs="Arial"/>
          <w:sz w:val="32"/>
          <w:szCs w:val="32"/>
        </w:rPr>
      </w:pPr>
      <w:r w:rsidRPr="00DD4367">
        <w:rPr>
          <w:rFonts w:ascii="Arial" w:hAnsi="Arial" w:cs="Arial"/>
          <w:sz w:val="32"/>
          <w:szCs w:val="32"/>
        </w:rPr>
        <w:t>McDonald's accusé d'avoir soustrait plus d'un milliard de recettes fiscales aux États européens</w:t>
      </w:r>
    </w:p>
    <w:p w:rsidR="006C0BE9" w:rsidRPr="00DD4367" w:rsidRDefault="006C0BE9" w:rsidP="00DD4367">
      <w:pPr>
        <w:pStyle w:val="Ttulo2"/>
        <w:spacing w:before="0" w:beforeAutospacing="0" w:after="0" w:afterAutospacing="0" w:line="315" w:lineRule="atLeast"/>
        <w:rPr>
          <w:rFonts w:ascii="Arial" w:hAnsi="Arial" w:cs="Arial"/>
          <w:bCs w:val="0"/>
          <w:sz w:val="24"/>
          <w:szCs w:val="24"/>
        </w:rPr>
      </w:pPr>
      <w:r w:rsidRPr="00DD4367">
        <w:rPr>
          <w:rFonts w:ascii="Arial" w:hAnsi="Arial" w:cs="Arial"/>
          <w:bCs w:val="0"/>
          <w:sz w:val="24"/>
          <w:szCs w:val="24"/>
        </w:rPr>
        <w:t>La perte de recettes du fisc français est évaluée par trois syndicats entre 386,2 et 713,6 millions d'euros.</w:t>
      </w:r>
      <w:r w:rsidR="004343A0" w:rsidRPr="00DD4367">
        <w:rPr>
          <w:rFonts w:ascii="Arial" w:hAnsi="Arial" w:cs="Arial"/>
          <w:bCs w:val="0"/>
          <w:sz w:val="24"/>
          <w:szCs w:val="24"/>
        </w:rPr>
        <w:t xml:space="preserve"> </w:t>
      </w:r>
      <w:r w:rsidRPr="00DD4367">
        <w:rPr>
          <w:rFonts w:ascii="Arial" w:hAnsi="Arial" w:cs="Arial"/>
          <w:sz w:val="24"/>
          <w:szCs w:val="24"/>
        </w:rPr>
        <w:t>Par</w:t>
      </w:r>
      <w:r w:rsidRPr="00DD4367">
        <w:rPr>
          <w:rStyle w:val="apple-converted-space"/>
          <w:rFonts w:ascii="Arial" w:hAnsi="Arial" w:cs="Arial"/>
          <w:sz w:val="24"/>
          <w:szCs w:val="24"/>
        </w:rPr>
        <w:t> </w:t>
      </w:r>
      <w:r w:rsidR="00FD1C4C" w:rsidRPr="00DD4367">
        <w:rPr>
          <w:rStyle w:val="author"/>
          <w:rFonts w:ascii="Arial" w:hAnsi="Arial" w:cs="Arial"/>
          <w:bCs w:val="0"/>
          <w:sz w:val="24"/>
          <w:szCs w:val="24"/>
        </w:rPr>
        <w:t>France tv</w:t>
      </w:r>
      <w:r w:rsidRPr="00DD4367">
        <w:rPr>
          <w:rStyle w:val="author"/>
          <w:rFonts w:ascii="Arial" w:hAnsi="Arial" w:cs="Arial"/>
          <w:bCs w:val="0"/>
          <w:sz w:val="24"/>
          <w:szCs w:val="24"/>
        </w:rPr>
        <w:t xml:space="preserve"> info avec AFP / </w:t>
      </w:r>
      <w:r w:rsidRPr="00DD4367">
        <w:rPr>
          <w:rFonts w:ascii="Arial" w:hAnsi="Arial" w:cs="Arial"/>
          <w:sz w:val="24"/>
          <w:szCs w:val="24"/>
        </w:rPr>
        <w:t>publié le</w:t>
      </w:r>
      <w:r w:rsidRPr="00DD4367">
        <w:rPr>
          <w:rStyle w:val="apple-converted-space"/>
          <w:rFonts w:ascii="Arial" w:hAnsi="Arial" w:cs="Arial"/>
          <w:sz w:val="24"/>
          <w:szCs w:val="24"/>
        </w:rPr>
        <w:t> </w:t>
      </w:r>
      <w:r w:rsidRPr="00DD4367">
        <w:rPr>
          <w:rFonts w:ascii="Arial" w:hAnsi="Arial" w:cs="Arial"/>
          <w:sz w:val="24"/>
          <w:szCs w:val="24"/>
        </w:rPr>
        <w:t>25/02/2015</w:t>
      </w:r>
    </w:p>
    <w:p w:rsidR="006C0BE9" w:rsidRPr="004343A0" w:rsidRDefault="006C0BE9" w:rsidP="006C0BE9">
      <w:pPr>
        <w:pStyle w:val="NormalWeb"/>
        <w:shd w:val="clear" w:color="auto" w:fill="FFFFFF"/>
        <w:spacing w:before="0" w:beforeAutospacing="0" w:after="450" w:afterAutospacing="0" w:line="360" w:lineRule="atLeast"/>
        <w:rPr>
          <w:rFonts w:ascii="Arial" w:hAnsi="Arial" w:cs="Arial"/>
          <w:sz w:val="23"/>
          <w:szCs w:val="23"/>
        </w:rPr>
      </w:pPr>
      <w:r w:rsidRPr="004343A0">
        <w:rPr>
          <w:rFonts w:ascii="Arial" w:hAnsi="Arial" w:cs="Arial"/>
          <w:sz w:val="23"/>
          <w:szCs w:val="23"/>
        </w:rPr>
        <w:t xml:space="preserve">McDo joue gros. Trois fédérations syndicales internationales affirment mercredi 25 février que le schéma d'optimisation fiscale </w:t>
      </w:r>
      <w:r w:rsidRPr="003F079B">
        <w:rPr>
          <w:rFonts w:ascii="Arial" w:hAnsi="Arial" w:cs="Arial"/>
          <w:sz w:val="23"/>
          <w:szCs w:val="23"/>
          <w:highlight w:val="yellow"/>
        </w:rPr>
        <w:t xml:space="preserve">mis en </w:t>
      </w:r>
      <w:r w:rsidR="004343A0" w:rsidRPr="003F079B">
        <w:rPr>
          <w:rFonts w:ascii="Arial" w:hAnsi="Arial" w:cs="Arial"/>
          <w:sz w:val="23"/>
          <w:szCs w:val="23"/>
          <w:highlight w:val="yellow"/>
        </w:rPr>
        <w:t>œuvre</w:t>
      </w:r>
      <w:r w:rsidRPr="003F079B">
        <w:rPr>
          <w:rFonts w:ascii="Arial" w:hAnsi="Arial" w:cs="Arial"/>
          <w:sz w:val="23"/>
          <w:szCs w:val="23"/>
          <w:highlight w:val="yellow"/>
        </w:rPr>
        <w:t xml:space="preserve"> par </w:t>
      </w:r>
      <w:r w:rsidRPr="004343A0">
        <w:rPr>
          <w:rFonts w:ascii="Arial" w:hAnsi="Arial" w:cs="Arial"/>
          <w:sz w:val="23"/>
          <w:szCs w:val="23"/>
        </w:rPr>
        <w:t xml:space="preserve">McDonald's a fait perdre plus d'un milliard d'euros de recettes fiscales aux </w:t>
      </w:r>
      <w:r w:rsidR="004343A0" w:rsidRPr="004343A0">
        <w:rPr>
          <w:rFonts w:ascii="Arial" w:hAnsi="Arial" w:cs="Arial"/>
          <w:sz w:val="23"/>
          <w:szCs w:val="23"/>
        </w:rPr>
        <w:t>États</w:t>
      </w:r>
      <w:r w:rsidRPr="004343A0">
        <w:rPr>
          <w:rFonts w:ascii="Arial" w:hAnsi="Arial" w:cs="Arial"/>
          <w:sz w:val="23"/>
          <w:szCs w:val="23"/>
        </w:rPr>
        <w:t xml:space="preserve"> européens entre 2009 et 2013, au premier rang desquels la France.</w:t>
      </w:r>
    </w:p>
    <w:p w:rsidR="006C0BE9" w:rsidRPr="004343A0" w:rsidRDefault="006C0BE9" w:rsidP="006C0BE9">
      <w:pPr>
        <w:pStyle w:val="NormalWeb"/>
        <w:shd w:val="clear" w:color="auto" w:fill="FFFFFF"/>
        <w:spacing w:before="0" w:beforeAutospacing="0" w:after="450" w:afterAutospacing="0" w:line="360" w:lineRule="atLeast"/>
        <w:rPr>
          <w:rFonts w:ascii="Arial" w:hAnsi="Arial" w:cs="Arial"/>
          <w:sz w:val="23"/>
          <w:szCs w:val="23"/>
        </w:rPr>
      </w:pPr>
      <w:r w:rsidRPr="004343A0">
        <w:rPr>
          <w:rStyle w:val="nfasis"/>
          <w:rFonts w:ascii="Arial" w:hAnsi="Arial" w:cs="Arial"/>
          <w:sz w:val="23"/>
          <w:szCs w:val="23"/>
        </w:rPr>
        <w:t xml:space="preserve">"McDonald's a délibérément diminué son exposition fiscale en Europe pour un </w:t>
      </w:r>
      <w:r w:rsidRPr="003F079B">
        <w:rPr>
          <w:rStyle w:val="nfasis"/>
          <w:rFonts w:ascii="Arial" w:hAnsi="Arial" w:cs="Arial"/>
          <w:sz w:val="23"/>
          <w:szCs w:val="23"/>
          <w:highlight w:val="yellow"/>
        </w:rPr>
        <w:t xml:space="preserve">montant </w:t>
      </w:r>
      <w:r w:rsidRPr="004343A0">
        <w:rPr>
          <w:rStyle w:val="nfasis"/>
          <w:rFonts w:ascii="Arial" w:hAnsi="Arial" w:cs="Arial"/>
          <w:sz w:val="23"/>
          <w:szCs w:val="23"/>
        </w:rPr>
        <w:t xml:space="preserve">total de plus d'un milliard d'euros sur </w:t>
      </w:r>
      <w:r w:rsidRPr="003F079B">
        <w:rPr>
          <w:rStyle w:val="nfasis"/>
          <w:rFonts w:ascii="Arial" w:hAnsi="Arial" w:cs="Arial"/>
          <w:sz w:val="23"/>
          <w:szCs w:val="23"/>
          <w:highlight w:val="yellow"/>
        </w:rPr>
        <w:t>une période</w:t>
      </w:r>
      <w:r w:rsidRPr="004343A0">
        <w:rPr>
          <w:rStyle w:val="nfasis"/>
          <w:rFonts w:ascii="Arial" w:hAnsi="Arial" w:cs="Arial"/>
          <w:sz w:val="23"/>
          <w:szCs w:val="23"/>
        </w:rPr>
        <w:t xml:space="preserve"> de cinq ans"</w:t>
      </w:r>
      <w:r w:rsidRPr="004343A0">
        <w:rPr>
          <w:rFonts w:ascii="Arial" w:hAnsi="Arial" w:cs="Arial"/>
          <w:sz w:val="23"/>
          <w:szCs w:val="23"/>
        </w:rPr>
        <w:t>, dénoncent dans un</w:t>
      </w:r>
      <w:r w:rsidR="004343A0">
        <w:rPr>
          <w:rFonts w:ascii="Arial" w:hAnsi="Arial" w:cs="Arial"/>
          <w:sz w:val="23"/>
          <w:szCs w:val="23"/>
        </w:rPr>
        <w:t xml:space="preserve"> </w:t>
      </w:r>
      <w:hyperlink r:id="rId9" w:history="1">
        <w:r w:rsidRPr="004343A0">
          <w:rPr>
            <w:rStyle w:val="Hipervnculo"/>
            <w:rFonts w:ascii="Arial" w:hAnsi="Arial" w:cs="Arial"/>
            <w:color w:val="auto"/>
            <w:sz w:val="23"/>
            <w:szCs w:val="23"/>
          </w:rPr>
          <w:t>communiqué commun</w:t>
        </w:r>
      </w:hyperlink>
      <w:r w:rsidRPr="004343A0">
        <w:rPr>
          <w:rStyle w:val="apple-converted-space"/>
          <w:rFonts w:ascii="Arial" w:hAnsi="Arial" w:cs="Arial"/>
          <w:sz w:val="23"/>
          <w:szCs w:val="23"/>
        </w:rPr>
        <w:t> </w:t>
      </w:r>
      <w:r w:rsidRPr="004343A0">
        <w:rPr>
          <w:rFonts w:ascii="Arial" w:hAnsi="Arial" w:cs="Arial"/>
          <w:sz w:val="23"/>
          <w:szCs w:val="23"/>
        </w:rPr>
        <w:t xml:space="preserve">la Fédération syndicale européenne des services publics (EPSU), la Fédération européenne des syndicats de l'alimentation, de l'agriculture et du tourisme (EFFAT) et l'Union internationale des employés de service (SEIU). Ces trois organisations ont calculé que le géant américain de la restauration rapide a fait remonter plus de 3,7 milliard d'euros de ses restaurants européens vers sa holding luxembourgeoise </w:t>
      </w:r>
      <w:proofErr w:type="spellStart"/>
      <w:r w:rsidRPr="004343A0">
        <w:rPr>
          <w:rFonts w:ascii="Arial" w:hAnsi="Arial" w:cs="Arial"/>
          <w:sz w:val="23"/>
          <w:szCs w:val="23"/>
        </w:rPr>
        <w:t>M</w:t>
      </w:r>
      <w:bookmarkStart w:id="0" w:name="_GoBack"/>
      <w:bookmarkEnd w:id="0"/>
      <w:r w:rsidRPr="004343A0">
        <w:rPr>
          <w:rFonts w:ascii="Arial" w:hAnsi="Arial" w:cs="Arial"/>
          <w:sz w:val="23"/>
          <w:szCs w:val="23"/>
        </w:rPr>
        <w:t>cD</w:t>
      </w:r>
      <w:proofErr w:type="spellEnd"/>
      <w:r w:rsidRPr="004343A0">
        <w:rPr>
          <w:rFonts w:ascii="Arial" w:hAnsi="Arial" w:cs="Arial"/>
          <w:sz w:val="23"/>
          <w:szCs w:val="23"/>
        </w:rPr>
        <w:t xml:space="preserve"> Europe Franchising. Elle s'est </w:t>
      </w:r>
      <w:r w:rsidRPr="003F079B">
        <w:rPr>
          <w:rFonts w:ascii="Arial" w:hAnsi="Arial" w:cs="Arial"/>
          <w:sz w:val="23"/>
          <w:szCs w:val="23"/>
          <w:highlight w:val="yellow"/>
        </w:rPr>
        <w:t xml:space="preserve">acquittée </w:t>
      </w:r>
      <w:r w:rsidRPr="004343A0">
        <w:rPr>
          <w:rFonts w:ascii="Arial" w:hAnsi="Arial" w:cs="Arial"/>
          <w:sz w:val="23"/>
          <w:szCs w:val="23"/>
        </w:rPr>
        <w:t xml:space="preserve">de seulement 16 millions d'euros d'impôts dans le </w:t>
      </w:r>
      <w:r w:rsidR="00FD1C4C" w:rsidRPr="004343A0">
        <w:rPr>
          <w:rFonts w:ascii="Arial" w:hAnsi="Arial" w:cs="Arial"/>
          <w:sz w:val="23"/>
          <w:szCs w:val="23"/>
        </w:rPr>
        <w:t>Grand-duché</w:t>
      </w:r>
      <w:r w:rsidRPr="004343A0">
        <w:rPr>
          <w:rFonts w:ascii="Arial" w:hAnsi="Arial" w:cs="Arial"/>
          <w:sz w:val="23"/>
          <w:szCs w:val="23"/>
        </w:rPr>
        <w:t xml:space="preserve"> entre 2009 et 2013.</w:t>
      </w:r>
    </w:p>
    <w:p w:rsidR="006C0BE9" w:rsidRPr="004343A0" w:rsidRDefault="006C0BE9" w:rsidP="006C0BE9">
      <w:pPr>
        <w:pStyle w:val="Ttulo2"/>
        <w:shd w:val="clear" w:color="auto" w:fill="FFFFFF"/>
        <w:spacing w:before="450" w:beforeAutospacing="0" w:after="150" w:afterAutospacing="0" w:line="360" w:lineRule="atLeast"/>
        <w:rPr>
          <w:rFonts w:ascii="Arial" w:hAnsi="Arial" w:cs="Arial"/>
          <w:b w:val="0"/>
          <w:bCs w:val="0"/>
          <w:sz w:val="32"/>
          <w:szCs w:val="32"/>
        </w:rPr>
      </w:pPr>
      <w:r w:rsidRPr="004343A0">
        <w:rPr>
          <w:rFonts w:ascii="Arial" w:hAnsi="Arial" w:cs="Arial"/>
          <w:b w:val="0"/>
          <w:bCs w:val="0"/>
          <w:sz w:val="32"/>
          <w:szCs w:val="32"/>
        </w:rPr>
        <w:lastRenderedPageBreak/>
        <w:t>McDonald's dit "respecter les lois"</w:t>
      </w:r>
    </w:p>
    <w:p w:rsidR="006C0BE9" w:rsidRPr="004343A0" w:rsidRDefault="006C0BE9" w:rsidP="006C0BE9">
      <w:pPr>
        <w:pStyle w:val="NormalWeb"/>
        <w:shd w:val="clear" w:color="auto" w:fill="FFFFFF"/>
        <w:spacing w:before="0" w:beforeAutospacing="0" w:after="450" w:afterAutospacing="0" w:line="360" w:lineRule="atLeast"/>
        <w:rPr>
          <w:rFonts w:ascii="Arial" w:hAnsi="Arial" w:cs="Arial"/>
          <w:sz w:val="23"/>
          <w:szCs w:val="23"/>
        </w:rPr>
      </w:pPr>
      <w:r w:rsidRPr="004343A0">
        <w:rPr>
          <w:rFonts w:ascii="Arial" w:hAnsi="Arial" w:cs="Arial"/>
          <w:sz w:val="23"/>
          <w:szCs w:val="23"/>
        </w:rPr>
        <w:t xml:space="preserve">Si ces revenus avaient été imposés dans leurs pays d'origine, McDonald's aurait </w:t>
      </w:r>
      <w:r w:rsidR="000D7DA3" w:rsidRPr="004343A0">
        <w:rPr>
          <w:rFonts w:ascii="Arial" w:hAnsi="Arial" w:cs="Arial"/>
          <w:sz w:val="23"/>
          <w:szCs w:val="23"/>
        </w:rPr>
        <w:t>dû</w:t>
      </w:r>
      <w:r w:rsidRPr="004343A0">
        <w:rPr>
          <w:rFonts w:ascii="Arial" w:hAnsi="Arial" w:cs="Arial"/>
          <w:sz w:val="23"/>
          <w:szCs w:val="23"/>
        </w:rPr>
        <w:t xml:space="preserve"> verser 1,05 milliard d'euros supplémentaires, principalement au </w:t>
      </w:r>
      <w:r w:rsidRPr="003F079B">
        <w:rPr>
          <w:rFonts w:ascii="Arial" w:hAnsi="Arial" w:cs="Arial"/>
          <w:sz w:val="23"/>
          <w:szCs w:val="23"/>
          <w:highlight w:val="yellow"/>
        </w:rPr>
        <w:t xml:space="preserve">fisc </w:t>
      </w:r>
      <w:r w:rsidRPr="004343A0">
        <w:rPr>
          <w:rFonts w:ascii="Arial" w:hAnsi="Arial" w:cs="Arial"/>
          <w:sz w:val="23"/>
          <w:szCs w:val="23"/>
        </w:rPr>
        <w:t>français. Sa perte de recettes est évaluée par les syndicats entre 386,2 et 713,6 millions d'euros, auxquels pourraient s'ajouter entre 308,9 et 570,9 millions d'euros de pénalités. Les trois fédérations demandent</w:t>
      </w:r>
      <w:r w:rsidRPr="004343A0">
        <w:rPr>
          <w:rStyle w:val="apple-converted-space"/>
          <w:rFonts w:ascii="Arial" w:hAnsi="Arial" w:cs="Arial"/>
          <w:sz w:val="23"/>
          <w:szCs w:val="23"/>
        </w:rPr>
        <w:t> </w:t>
      </w:r>
      <w:r w:rsidRPr="004343A0">
        <w:rPr>
          <w:rStyle w:val="nfasis"/>
          <w:rFonts w:ascii="Arial" w:hAnsi="Arial" w:cs="Arial"/>
          <w:sz w:val="23"/>
          <w:szCs w:val="23"/>
        </w:rPr>
        <w:t xml:space="preserve">"à la Commission européenne, aux autorités fiscales nationales, ainsi qu'à la commission spéciale du Parlement européen d'examiner de près les pratiques fiscales de McDonald's avant de </w:t>
      </w:r>
      <w:r w:rsidRPr="003F079B">
        <w:rPr>
          <w:rStyle w:val="nfasis"/>
          <w:rFonts w:ascii="Arial" w:hAnsi="Arial" w:cs="Arial"/>
          <w:sz w:val="23"/>
          <w:szCs w:val="23"/>
          <w:highlight w:val="yellow"/>
        </w:rPr>
        <w:t xml:space="preserve">prendre les mesures </w:t>
      </w:r>
      <w:r w:rsidRPr="004343A0">
        <w:rPr>
          <w:rStyle w:val="nfasis"/>
          <w:rFonts w:ascii="Arial" w:hAnsi="Arial" w:cs="Arial"/>
          <w:sz w:val="23"/>
          <w:szCs w:val="23"/>
        </w:rPr>
        <w:t>appropriées"</w:t>
      </w:r>
      <w:r w:rsidRPr="004343A0">
        <w:rPr>
          <w:rFonts w:ascii="Arial" w:hAnsi="Arial" w:cs="Arial"/>
          <w:sz w:val="23"/>
          <w:szCs w:val="23"/>
        </w:rPr>
        <w:t>.</w:t>
      </w:r>
    </w:p>
    <w:p w:rsidR="004D60A7" w:rsidRPr="004343A0" w:rsidRDefault="006C0BE9" w:rsidP="004D60A7">
      <w:pPr>
        <w:pStyle w:val="NormalWeb"/>
        <w:shd w:val="clear" w:color="auto" w:fill="FFFFFF"/>
        <w:spacing w:before="0" w:beforeAutospacing="0" w:after="450" w:afterAutospacing="0" w:line="360" w:lineRule="atLeast"/>
        <w:rPr>
          <w:rFonts w:ascii="Arial" w:hAnsi="Arial" w:cs="Arial"/>
          <w:sz w:val="23"/>
          <w:szCs w:val="23"/>
        </w:rPr>
      </w:pPr>
      <w:r w:rsidRPr="004343A0">
        <w:rPr>
          <w:rFonts w:ascii="Arial" w:hAnsi="Arial" w:cs="Arial"/>
          <w:sz w:val="23"/>
          <w:szCs w:val="23"/>
        </w:rPr>
        <w:t>McDonald's Europe a déclaré</w:t>
      </w:r>
      <w:r w:rsidRPr="004343A0">
        <w:rPr>
          <w:rStyle w:val="apple-converted-space"/>
          <w:rFonts w:ascii="Arial" w:hAnsi="Arial" w:cs="Arial"/>
          <w:sz w:val="23"/>
          <w:szCs w:val="23"/>
        </w:rPr>
        <w:t> </w:t>
      </w:r>
      <w:r w:rsidRPr="004343A0">
        <w:rPr>
          <w:rStyle w:val="nfasis"/>
          <w:rFonts w:ascii="Arial" w:hAnsi="Arial" w:cs="Arial"/>
          <w:sz w:val="23"/>
          <w:szCs w:val="23"/>
        </w:rPr>
        <w:t xml:space="preserve">"respecter les lois en vigueur, </w:t>
      </w:r>
      <w:r w:rsidRPr="003F079B">
        <w:rPr>
          <w:rStyle w:val="nfasis"/>
          <w:rFonts w:ascii="Arial" w:hAnsi="Arial" w:cs="Arial"/>
          <w:sz w:val="23"/>
          <w:szCs w:val="23"/>
          <w:highlight w:val="yellow"/>
        </w:rPr>
        <w:t xml:space="preserve">y compris </w:t>
      </w:r>
      <w:r w:rsidRPr="004343A0">
        <w:rPr>
          <w:rStyle w:val="nfasis"/>
          <w:rFonts w:ascii="Arial" w:hAnsi="Arial" w:cs="Arial"/>
          <w:sz w:val="23"/>
          <w:szCs w:val="23"/>
        </w:rPr>
        <w:t>le paiement des taxes dues dans chaque pays".</w:t>
      </w:r>
      <w:r w:rsidRPr="004343A0">
        <w:rPr>
          <w:rStyle w:val="apple-converted-space"/>
          <w:rFonts w:ascii="Arial" w:hAnsi="Arial" w:cs="Arial"/>
          <w:sz w:val="23"/>
          <w:szCs w:val="23"/>
        </w:rPr>
        <w:t> </w:t>
      </w:r>
      <w:r w:rsidRPr="004343A0">
        <w:rPr>
          <w:rFonts w:ascii="Arial" w:hAnsi="Arial" w:cs="Arial"/>
          <w:sz w:val="23"/>
          <w:szCs w:val="23"/>
        </w:rPr>
        <w:t>L'entreprise souligne qu'</w:t>
      </w:r>
      <w:r w:rsidRPr="004343A0">
        <w:rPr>
          <w:rStyle w:val="nfasis"/>
          <w:rFonts w:ascii="Arial" w:hAnsi="Arial" w:cs="Arial"/>
          <w:sz w:val="23"/>
          <w:szCs w:val="23"/>
        </w:rPr>
        <w:t>"en plus des impôts sur les bénéfices, (il) paie d'importantes cotisations sociales et taxes immobilières"</w:t>
      </w:r>
      <w:r w:rsidRPr="004343A0">
        <w:rPr>
          <w:rFonts w:ascii="Arial" w:hAnsi="Arial" w:cs="Arial"/>
          <w:sz w:val="23"/>
          <w:szCs w:val="23"/>
        </w:rPr>
        <w:t>.</w:t>
      </w:r>
    </w:p>
    <w:tbl>
      <w:tblPr>
        <w:tblStyle w:val="Tablaconcuadrcula"/>
        <w:tblW w:w="0" w:type="auto"/>
        <w:tblInd w:w="1242" w:type="dxa"/>
        <w:tblLook w:val="04A0" w:firstRow="1" w:lastRow="0" w:firstColumn="1" w:lastColumn="0" w:noHBand="0" w:noVBand="1"/>
      </w:tblPr>
      <w:tblGrid>
        <w:gridCol w:w="2694"/>
        <w:gridCol w:w="4961"/>
      </w:tblGrid>
      <w:tr w:rsidR="004343A0" w:rsidRPr="00E26623" w:rsidTr="00E26623">
        <w:trPr>
          <w:trHeight w:val="567"/>
        </w:trPr>
        <w:tc>
          <w:tcPr>
            <w:tcW w:w="2694" w:type="dxa"/>
            <w:vAlign w:val="center"/>
          </w:tcPr>
          <w:p w:rsidR="004343A0" w:rsidRPr="00E26623" w:rsidRDefault="00E26623" w:rsidP="00E26623">
            <w:pPr>
              <w:jc w:val="center"/>
              <w:rPr>
                <w:rFonts w:ascii="Arial" w:hAnsi="Arial" w:cs="Arial"/>
              </w:rPr>
            </w:pPr>
            <w:r w:rsidRPr="00E26623">
              <w:rPr>
                <w:rFonts w:ascii="Arial" w:hAnsi="Arial" w:cs="Arial"/>
              </w:rPr>
              <w:t>Français</w:t>
            </w:r>
          </w:p>
        </w:tc>
        <w:tc>
          <w:tcPr>
            <w:tcW w:w="4961" w:type="dxa"/>
            <w:vAlign w:val="center"/>
          </w:tcPr>
          <w:p w:rsidR="004343A0" w:rsidRPr="00E26623" w:rsidRDefault="004343A0" w:rsidP="00E26623">
            <w:pPr>
              <w:jc w:val="center"/>
              <w:rPr>
                <w:rFonts w:ascii="Arial" w:hAnsi="Arial" w:cs="Arial"/>
              </w:rPr>
            </w:pPr>
          </w:p>
        </w:tc>
      </w:tr>
      <w:tr w:rsidR="00E26623" w:rsidRPr="00E26623" w:rsidTr="00E26623">
        <w:trPr>
          <w:trHeight w:val="567"/>
        </w:trPr>
        <w:tc>
          <w:tcPr>
            <w:tcW w:w="2694" w:type="dxa"/>
            <w:vAlign w:val="center"/>
          </w:tcPr>
          <w:p w:rsidR="00E26623" w:rsidRPr="00E26623" w:rsidRDefault="00E26623" w:rsidP="00E26623">
            <w:r w:rsidRPr="00E26623">
              <w:rPr>
                <w:rFonts w:ascii="Arial" w:hAnsi="Arial" w:cs="Arial"/>
              </w:rPr>
              <w:t xml:space="preserve">allégé </w:t>
            </w:r>
          </w:p>
        </w:tc>
        <w:tc>
          <w:tcPr>
            <w:tcW w:w="4961" w:type="dxa"/>
            <w:vAlign w:val="center"/>
          </w:tcPr>
          <w:p w:rsidR="00E26623" w:rsidRPr="00E26623" w:rsidRDefault="00E26623" w:rsidP="00E26623"/>
        </w:tc>
      </w:tr>
      <w:tr w:rsidR="00E26623" w:rsidRPr="00E26623" w:rsidTr="00E26623">
        <w:trPr>
          <w:trHeight w:val="567"/>
        </w:trPr>
        <w:tc>
          <w:tcPr>
            <w:tcW w:w="2694" w:type="dxa"/>
            <w:vAlign w:val="center"/>
          </w:tcPr>
          <w:p w:rsidR="00E26623" w:rsidRPr="00E26623" w:rsidRDefault="00E26623" w:rsidP="00E26623">
            <w:r w:rsidRPr="00E26623">
              <w:rPr>
                <w:rFonts w:ascii="Arial" w:hAnsi="Arial" w:cs="Arial"/>
              </w:rPr>
              <w:t xml:space="preserve">soupçonnée </w:t>
            </w:r>
          </w:p>
        </w:tc>
        <w:tc>
          <w:tcPr>
            <w:tcW w:w="4961" w:type="dxa"/>
            <w:vAlign w:val="center"/>
          </w:tcPr>
          <w:p w:rsidR="00E26623" w:rsidRPr="00E26623" w:rsidRDefault="00E26623" w:rsidP="00E26623"/>
        </w:tc>
      </w:tr>
      <w:tr w:rsidR="00E26623" w:rsidRPr="00E26623" w:rsidTr="00E26623">
        <w:trPr>
          <w:trHeight w:val="567"/>
        </w:trPr>
        <w:tc>
          <w:tcPr>
            <w:tcW w:w="2694" w:type="dxa"/>
            <w:vAlign w:val="center"/>
          </w:tcPr>
          <w:p w:rsidR="00E26623" w:rsidRPr="00E26623" w:rsidRDefault="00E26623" w:rsidP="00E26623">
            <w:r w:rsidRPr="00E26623">
              <w:rPr>
                <w:rFonts w:ascii="Arial" w:hAnsi="Arial" w:cs="Arial"/>
              </w:rPr>
              <w:t xml:space="preserve">revenus </w:t>
            </w:r>
          </w:p>
        </w:tc>
        <w:tc>
          <w:tcPr>
            <w:tcW w:w="4961" w:type="dxa"/>
            <w:vAlign w:val="center"/>
          </w:tcPr>
          <w:p w:rsidR="00E26623" w:rsidRPr="00E26623" w:rsidRDefault="00E26623" w:rsidP="00E26623"/>
        </w:tc>
      </w:tr>
      <w:tr w:rsidR="00E26623" w:rsidRPr="00E26623" w:rsidTr="00E26623">
        <w:trPr>
          <w:trHeight w:val="567"/>
        </w:trPr>
        <w:tc>
          <w:tcPr>
            <w:tcW w:w="2694" w:type="dxa"/>
            <w:vAlign w:val="center"/>
          </w:tcPr>
          <w:p w:rsidR="00E26623" w:rsidRPr="00E26623" w:rsidRDefault="00E26623" w:rsidP="00E26623">
            <w:r w:rsidRPr="00E26623">
              <w:rPr>
                <w:rFonts w:ascii="Arial" w:hAnsi="Arial" w:cs="Arial"/>
              </w:rPr>
              <w:t xml:space="preserve">en charge des </w:t>
            </w:r>
          </w:p>
        </w:tc>
        <w:tc>
          <w:tcPr>
            <w:tcW w:w="4961" w:type="dxa"/>
            <w:vAlign w:val="center"/>
          </w:tcPr>
          <w:p w:rsidR="00E26623" w:rsidRPr="00E26623" w:rsidRDefault="00E26623" w:rsidP="00E26623"/>
        </w:tc>
      </w:tr>
      <w:tr w:rsidR="00E26623" w:rsidRPr="00E26623" w:rsidTr="00E26623">
        <w:trPr>
          <w:trHeight w:val="567"/>
        </w:trPr>
        <w:tc>
          <w:tcPr>
            <w:tcW w:w="2694" w:type="dxa"/>
            <w:vAlign w:val="center"/>
          </w:tcPr>
          <w:p w:rsidR="00E26623" w:rsidRPr="00E26623" w:rsidRDefault="00E26623" w:rsidP="00E26623">
            <w:r w:rsidRPr="00E26623">
              <w:rPr>
                <w:rFonts w:ascii="Arial" w:hAnsi="Arial" w:cs="Arial"/>
              </w:rPr>
              <w:t xml:space="preserve">profits </w:t>
            </w:r>
          </w:p>
        </w:tc>
        <w:tc>
          <w:tcPr>
            <w:tcW w:w="4961" w:type="dxa"/>
            <w:vAlign w:val="center"/>
          </w:tcPr>
          <w:p w:rsidR="00E26623" w:rsidRPr="00E26623" w:rsidRDefault="00E26623" w:rsidP="00E26623"/>
        </w:tc>
      </w:tr>
      <w:tr w:rsidR="00E26623" w:rsidRPr="00E26623" w:rsidTr="00E26623">
        <w:trPr>
          <w:trHeight w:val="567"/>
        </w:trPr>
        <w:tc>
          <w:tcPr>
            <w:tcW w:w="2694" w:type="dxa"/>
            <w:vAlign w:val="center"/>
          </w:tcPr>
          <w:p w:rsidR="00E26623" w:rsidRPr="00E26623" w:rsidRDefault="00E26623" w:rsidP="00E26623">
            <w:r w:rsidRPr="00E26623">
              <w:rPr>
                <w:rFonts w:ascii="Arial" w:hAnsi="Arial" w:cs="Arial"/>
              </w:rPr>
              <w:t xml:space="preserve">reversés </w:t>
            </w:r>
          </w:p>
        </w:tc>
        <w:tc>
          <w:tcPr>
            <w:tcW w:w="4961" w:type="dxa"/>
            <w:vAlign w:val="center"/>
          </w:tcPr>
          <w:p w:rsidR="00E26623" w:rsidRPr="00E26623" w:rsidRDefault="00E26623" w:rsidP="00E26623"/>
        </w:tc>
      </w:tr>
      <w:tr w:rsidR="00E26623" w:rsidRPr="00E26623" w:rsidTr="00E26623">
        <w:trPr>
          <w:trHeight w:val="567"/>
        </w:trPr>
        <w:tc>
          <w:tcPr>
            <w:tcW w:w="2694" w:type="dxa"/>
            <w:vAlign w:val="center"/>
          </w:tcPr>
          <w:p w:rsidR="00E26623" w:rsidRPr="00E26623" w:rsidRDefault="00E26623" w:rsidP="00E26623">
            <w:r w:rsidRPr="00E26623">
              <w:rPr>
                <w:rFonts w:ascii="Arial" w:hAnsi="Arial" w:cs="Arial"/>
              </w:rPr>
              <w:t xml:space="preserve">manque à gagner </w:t>
            </w:r>
          </w:p>
        </w:tc>
        <w:tc>
          <w:tcPr>
            <w:tcW w:w="4961" w:type="dxa"/>
            <w:vAlign w:val="center"/>
          </w:tcPr>
          <w:p w:rsidR="00E26623" w:rsidRPr="00E26623" w:rsidRDefault="00E26623" w:rsidP="00E26623"/>
        </w:tc>
      </w:tr>
      <w:tr w:rsidR="00E26623" w:rsidRPr="00E26623" w:rsidTr="00E26623">
        <w:trPr>
          <w:trHeight w:val="567"/>
        </w:trPr>
        <w:tc>
          <w:tcPr>
            <w:tcW w:w="2694" w:type="dxa"/>
            <w:vAlign w:val="center"/>
          </w:tcPr>
          <w:p w:rsidR="00E26623" w:rsidRPr="00E26623" w:rsidRDefault="00E26623" w:rsidP="00E26623">
            <w:r w:rsidRPr="00E26623">
              <w:rPr>
                <w:rStyle w:val="nfasis"/>
                <w:rFonts w:ascii="Arial" w:hAnsi="Arial" w:cs="Arial"/>
              </w:rPr>
              <w:t xml:space="preserve">fiscal à l'échelle </w:t>
            </w:r>
          </w:p>
        </w:tc>
        <w:tc>
          <w:tcPr>
            <w:tcW w:w="4961" w:type="dxa"/>
            <w:vAlign w:val="center"/>
          </w:tcPr>
          <w:p w:rsidR="00E26623" w:rsidRPr="00E26623" w:rsidRDefault="00E26623" w:rsidP="00E26623"/>
        </w:tc>
      </w:tr>
      <w:tr w:rsidR="00E26623" w:rsidRPr="00E26623" w:rsidTr="00E26623">
        <w:trPr>
          <w:trHeight w:val="567"/>
        </w:trPr>
        <w:tc>
          <w:tcPr>
            <w:tcW w:w="2694" w:type="dxa"/>
            <w:vAlign w:val="center"/>
          </w:tcPr>
          <w:p w:rsidR="00E26623" w:rsidRPr="00E26623" w:rsidRDefault="00E26623" w:rsidP="00E26623">
            <w:r w:rsidRPr="00E26623">
              <w:rPr>
                <w:rFonts w:ascii="Arial" w:hAnsi="Arial" w:cs="Arial"/>
              </w:rPr>
              <w:t xml:space="preserve">mis en œuvre </w:t>
            </w:r>
          </w:p>
        </w:tc>
        <w:tc>
          <w:tcPr>
            <w:tcW w:w="4961" w:type="dxa"/>
            <w:vAlign w:val="center"/>
          </w:tcPr>
          <w:p w:rsidR="00E26623" w:rsidRPr="00E26623" w:rsidRDefault="00E26623" w:rsidP="00E26623"/>
        </w:tc>
      </w:tr>
      <w:tr w:rsidR="00E26623" w:rsidRPr="00E26623" w:rsidTr="00E26623">
        <w:trPr>
          <w:trHeight w:val="567"/>
        </w:trPr>
        <w:tc>
          <w:tcPr>
            <w:tcW w:w="2694" w:type="dxa"/>
            <w:vAlign w:val="center"/>
          </w:tcPr>
          <w:p w:rsidR="00E26623" w:rsidRPr="00E26623" w:rsidRDefault="00E26623" w:rsidP="00E26623">
            <w:r w:rsidRPr="00E26623">
              <w:rPr>
                <w:rStyle w:val="nfasis"/>
                <w:rFonts w:ascii="Arial" w:hAnsi="Arial" w:cs="Arial"/>
              </w:rPr>
              <w:t xml:space="preserve">montant </w:t>
            </w:r>
          </w:p>
        </w:tc>
        <w:tc>
          <w:tcPr>
            <w:tcW w:w="4961" w:type="dxa"/>
            <w:vAlign w:val="center"/>
          </w:tcPr>
          <w:p w:rsidR="00E26623" w:rsidRPr="00E26623" w:rsidRDefault="00E26623" w:rsidP="00E26623"/>
        </w:tc>
      </w:tr>
      <w:tr w:rsidR="00E26623" w:rsidRPr="00E26623" w:rsidTr="00E26623">
        <w:trPr>
          <w:trHeight w:val="567"/>
        </w:trPr>
        <w:tc>
          <w:tcPr>
            <w:tcW w:w="2694" w:type="dxa"/>
            <w:vAlign w:val="center"/>
          </w:tcPr>
          <w:p w:rsidR="00E26623" w:rsidRPr="00E26623" w:rsidRDefault="00E26623" w:rsidP="00E26623">
            <w:r w:rsidRPr="00E26623">
              <w:rPr>
                <w:rStyle w:val="nfasis"/>
                <w:rFonts w:ascii="Arial" w:hAnsi="Arial" w:cs="Arial"/>
              </w:rPr>
              <w:t xml:space="preserve">une période </w:t>
            </w:r>
          </w:p>
        </w:tc>
        <w:tc>
          <w:tcPr>
            <w:tcW w:w="4961" w:type="dxa"/>
            <w:vAlign w:val="center"/>
          </w:tcPr>
          <w:p w:rsidR="00E26623" w:rsidRPr="00E26623" w:rsidRDefault="00E26623" w:rsidP="00E26623"/>
        </w:tc>
      </w:tr>
      <w:tr w:rsidR="00E26623" w:rsidRPr="00E26623" w:rsidTr="00E26623">
        <w:trPr>
          <w:trHeight w:val="567"/>
        </w:trPr>
        <w:tc>
          <w:tcPr>
            <w:tcW w:w="2694" w:type="dxa"/>
            <w:vAlign w:val="center"/>
          </w:tcPr>
          <w:p w:rsidR="00E26623" w:rsidRPr="00E26623" w:rsidRDefault="00E26623" w:rsidP="00E26623">
            <w:r w:rsidRPr="00E26623">
              <w:rPr>
                <w:rFonts w:ascii="Arial" w:hAnsi="Arial" w:cs="Arial"/>
              </w:rPr>
              <w:t xml:space="preserve">acquittée </w:t>
            </w:r>
          </w:p>
        </w:tc>
        <w:tc>
          <w:tcPr>
            <w:tcW w:w="4961" w:type="dxa"/>
            <w:vAlign w:val="center"/>
          </w:tcPr>
          <w:p w:rsidR="00E26623" w:rsidRPr="00E26623" w:rsidRDefault="00E26623" w:rsidP="00E26623"/>
        </w:tc>
      </w:tr>
      <w:tr w:rsidR="00E26623" w:rsidRPr="00E26623" w:rsidTr="00E26623">
        <w:trPr>
          <w:trHeight w:val="567"/>
        </w:trPr>
        <w:tc>
          <w:tcPr>
            <w:tcW w:w="2694" w:type="dxa"/>
            <w:vAlign w:val="center"/>
          </w:tcPr>
          <w:p w:rsidR="00E26623" w:rsidRPr="00E26623" w:rsidRDefault="00E26623" w:rsidP="00E26623">
            <w:r w:rsidRPr="00E26623">
              <w:rPr>
                <w:rFonts w:ascii="Arial" w:hAnsi="Arial" w:cs="Arial"/>
              </w:rPr>
              <w:t xml:space="preserve">fisc </w:t>
            </w:r>
          </w:p>
        </w:tc>
        <w:tc>
          <w:tcPr>
            <w:tcW w:w="4961" w:type="dxa"/>
            <w:vAlign w:val="center"/>
          </w:tcPr>
          <w:p w:rsidR="00E26623" w:rsidRPr="00E26623" w:rsidRDefault="00E26623" w:rsidP="00E26623"/>
        </w:tc>
      </w:tr>
      <w:tr w:rsidR="00E26623" w:rsidRPr="00E26623" w:rsidTr="00E26623">
        <w:trPr>
          <w:trHeight w:val="567"/>
        </w:trPr>
        <w:tc>
          <w:tcPr>
            <w:tcW w:w="2694" w:type="dxa"/>
            <w:vAlign w:val="center"/>
          </w:tcPr>
          <w:p w:rsidR="00E26623" w:rsidRPr="00E26623" w:rsidRDefault="00E26623" w:rsidP="00E26623">
            <w:r w:rsidRPr="00E26623">
              <w:rPr>
                <w:rStyle w:val="nfasis"/>
                <w:rFonts w:ascii="Arial" w:hAnsi="Arial" w:cs="Arial"/>
              </w:rPr>
              <w:t xml:space="preserve">y compris </w:t>
            </w:r>
          </w:p>
        </w:tc>
        <w:tc>
          <w:tcPr>
            <w:tcW w:w="4961" w:type="dxa"/>
            <w:vAlign w:val="center"/>
          </w:tcPr>
          <w:p w:rsidR="00E26623" w:rsidRPr="00E26623" w:rsidRDefault="00E26623" w:rsidP="00E26623"/>
        </w:tc>
      </w:tr>
      <w:tr w:rsidR="00E26623" w:rsidRPr="00E26623" w:rsidTr="00E26623">
        <w:trPr>
          <w:trHeight w:val="567"/>
        </w:trPr>
        <w:tc>
          <w:tcPr>
            <w:tcW w:w="2694" w:type="dxa"/>
            <w:vAlign w:val="center"/>
          </w:tcPr>
          <w:p w:rsidR="00E26623" w:rsidRPr="00E26623" w:rsidRDefault="00E26623" w:rsidP="00E26623">
            <w:r w:rsidRPr="00E26623">
              <w:rPr>
                <w:rStyle w:val="nfasis"/>
                <w:rFonts w:ascii="Arial" w:hAnsi="Arial" w:cs="Arial"/>
              </w:rPr>
              <w:t xml:space="preserve">prendre les mesures </w:t>
            </w:r>
          </w:p>
        </w:tc>
        <w:tc>
          <w:tcPr>
            <w:tcW w:w="4961" w:type="dxa"/>
            <w:vAlign w:val="center"/>
          </w:tcPr>
          <w:p w:rsidR="00E26623" w:rsidRPr="00E26623" w:rsidRDefault="00E26623" w:rsidP="00E26623"/>
        </w:tc>
      </w:tr>
    </w:tbl>
    <w:p w:rsidR="00B65926" w:rsidRDefault="00B65926"/>
    <w:p w:rsidR="00B65926" w:rsidRDefault="00B65926">
      <w:r>
        <w:br w:type="page"/>
      </w:r>
    </w:p>
    <w:p w:rsidR="00B65926" w:rsidRPr="00B65926" w:rsidRDefault="00B65926" w:rsidP="00B65926">
      <w:pPr>
        <w:pStyle w:val="Prrafodelista"/>
        <w:numPr>
          <w:ilvl w:val="0"/>
          <w:numId w:val="5"/>
        </w:numPr>
        <w:spacing w:line="360" w:lineRule="auto"/>
        <w:rPr>
          <w:rFonts w:ascii="Arial" w:hAnsi="Arial" w:cs="Arial"/>
        </w:rPr>
      </w:pPr>
      <w:r w:rsidRPr="00B65926">
        <w:rPr>
          <w:rFonts w:ascii="Arial" w:hAnsi="Arial" w:cs="Arial"/>
        </w:rPr>
        <w:lastRenderedPageBreak/>
        <w:t>Résumez la situation.</w:t>
      </w:r>
    </w:p>
    <w:p w:rsidR="00B65926" w:rsidRPr="00B65926" w:rsidRDefault="00B65926" w:rsidP="00B65926">
      <w:pPr>
        <w:pStyle w:val="Prrafodelista"/>
        <w:numPr>
          <w:ilvl w:val="0"/>
          <w:numId w:val="5"/>
        </w:numPr>
        <w:spacing w:line="360" w:lineRule="auto"/>
        <w:rPr>
          <w:rFonts w:ascii="Arial" w:hAnsi="Arial" w:cs="Arial"/>
        </w:rPr>
      </w:pPr>
      <w:r w:rsidRPr="00B65926">
        <w:rPr>
          <w:rFonts w:ascii="Arial" w:hAnsi="Arial" w:cs="Arial"/>
        </w:rPr>
        <w:t>En quoi consiste l’évasion fiscale ?</w:t>
      </w:r>
    </w:p>
    <w:p w:rsidR="00B65926" w:rsidRPr="00B65926" w:rsidRDefault="00B65926" w:rsidP="00B65926">
      <w:pPr>
        <w:pStyle w:val="Prrafodelista"/>
        <w:numPr>
          <w:ilvl w:val="0"/>
          <w:numId w:val="5"/>
        </w:numPr>
        <w:spacing w:line="360" w:lineRule="auto"/>
        <w:rPr>
          <w:rFonts w:ascii="Arial" w:hAnsi="Arial" w:cs="Arial"/>
        </w:rPr>
      </w:pPr>
      <w:r w:rsidRPr="00B65926">
        <w:rPr>
          <w:rFonts w:ascii="Arial" w:hAnsi="Arial" w:cs="Arial"/>
        </w:rPr>
        <w:t>Est-ce légal ?</w:t>
      </w:r>
    </w:p>
    <w:p w:rsidR="00B65926" w:rsidRPr="00B65926" w:rsidRDefault="00B65926" w:rsidP="00B65926">
      <w:pPr>
        <w:pStyle w:val="Prrafodelista"/>
        <w:numPr>
          <w:ilvl w:val="0"/>
          <w:numId w:val="5"/>
        </w:numPr>
        <w:spacing w:line="360" w:lineRule="auto"/>
        <w:rPr>
          <w:rFonts w:ascii="Arial" w:hAnsi="Arial" w:cs="Arial"/>
        </w:rPr>
      </w:pPr>
      <w:r w:rsidRPr="00B65926">
        <w:rPr>
          <w:rFonts w:ascii="Arial" w:hAnsi="Arial" w:cs="Arial"/>
        </w:rPr>
        <w:t>Pourquoi cela est-il possible ?</w:t>
      </w:r>
    </w:p>
    <w:p w:rsidR="004004DC" w:rsidRPr="00B65926" w:rsidRDefault="00B65926" w:rsidP="00B65926">
      <w:pPr>
        <w:pStyle w:val="Prrafodelista"/>
        <w:numPr>
          <w:ilvl w:val="0"/>
          <w:numId w:val="5"/>
        </w:numPr>
        <w:spacing w:line="360" w:lineRule="auto"/>
        <w:rPr>
          <w:rFonts w:ascii="Arial" w:hAnsi="Arial" w:cs="Arial"/>
        </w:rPr>
      </w:pPr>
      <w:r w:rsidRPr="00B65926">
        <w:rPr>
          <w:rFonts w:ascii="Arial" w:hAnsi="Arial" w:cs="Arial"/>
        </w:rPr>
        <w:t>Cette pratique vous étonne-t-elle ?</w:t>
      </w:r>
    </w:p>
    <w:p w:rsidR="00B65926" w:rsidRPr="00B65926" w:rsidRDefault="00B65926" w:rsidP="00B65926">
      <w:pPr>
        <w:pStyle w:val="Prrafodelista"/>
        <w:numPr>
          <w:ilvl w:val="0"/>
          <w:numId w:val="5"/>
        </w:numPr>
        <w:spacing w:line="360" w:lineRule="auto"/>
        <w:rPr>
          <w:rFonts w:ascii="Arial" w:hAnsi="Arial" w:cs="Arial"/>
        </w:rPr>
      </w:pPr>
      <w:r w:rsidRPr="00B65926">
        <w:rPr>
          <w:rFonts w:ascii="Arial" w:hAnsi="Arial" w:cs="Arial"/>
        </w:rPr>
        <w:t>Comment fonctionne-t-elle ?</w:t>
      </w:r>
    </w:p>
    <w:p w:rsidR="00B65926" w:rsidRPr="00B65926" w:rsidRDefault="00B65926" w:rsidP="00B65926">
      <w:pPr>
        <w:pStyle w:val="Prrafodelista"/>
        <w:numPr>
          <w:ilvl w:val="0"/>
          <w:numId w:val="5"/>
        </w:numPr>
        <w:spacing w:line="360" w:lineRule="auto"/>
        <w:rPr>
          <w:rFonts w:ascii="Arial" w:hAnsi="Arial" w:cs="Arial"/>
        </w:rPr>
      </w:pPr>
      <w:r w:rsidRPr="00B65926">
        <w:rPr>
          <w:rFonts w:ascii="Arial" w:hAnsi="Arial" w:cs="Arial"/>
        </w:rPr>
        <w:t>Est-elle évitable ?</w:t>
      </w:r>
    </w:p>
    <w:p w:rsidR="00B65926" w:rsidRPr="00B65926" w:rsidRDefault="00B65926" w:rsidP="00B65926">
      <w:pPr>
        <w:pStyle w:val="Prrafodelista"/>
        <w:numPr>
          <w:ilvl w:val="0"/>
          <w:numId w:val="5"/>
        </w:numPr>
        <w:spacing w:line="360" w:lineRule="auto"/>
        <w:rPr>
          <w:rFonts w:ascii="Arial" w:hAnsi="Arial" w:cs="Arial"/>
        </w:rPr>
      </w:pPr>
      <w:r w:rsidRPr="00B65926">
        <w:rPr>
          <w:rFonts w:ascii="Arial" w:hAnsi="Arial" w:cs="Arial"/>
        </w:rPr>
        <w:t>Est-elle souhaitable ?</w:t>
      </w:r>
    </w:p>
    <w:p w:rsidR="00B65926" w:rsidRPr="00B65926" w:rsidRDefault="00B65926" w:rsidP="00B65926">
      <w:pPr>
        <w:pStyle w:val="Prrafodelista"/>
        <w:numPr>
          <w:ilvl w:val="0"/>
          <w:numId w:val="5"/>
        </w:numPr>
        <w:spacing w:line="360" w:lineRule="auto"/>
        <w:rPr>
          <w:rFonts w:ascii="Arial" w:hAnsi="Arial" w:cs="Arial"/>
        </w:rPr>
      </w:pPr>
      <w:r w:rsidRPr="00B65926">
        <w:rPr>
          <w:rFonts w:ascii="Arial" w:hAnsi="Arial" w:cs="Arial"/>
        </w:rPr>
        <w:t>Une union fiscale européenne est-elle envisageable ?</w:t>
      </w:r>
    </w:p>
    <w:p w:rsidR="00B65926" w:rsidRPr="00B65926" w:rsidRDefault="00B65926" w:rsidP="00B65926">
      <w:pPr>
        <w:pStyle w:val="Prrafodelista"/>
        <w:numPr>
          <w:ilvl w:val="0"/>
          <w:numId w:val="5"/>
        </w:numPr>
        <w:spacing w:line="360" w:lineRule="auto"/>
        <w:rPr>
          <w:rFonts w:ascii="Arial" w:hAnsi="Arial" w:cs="Arial"/>
        </w:rPr>
      </w:pPr>
      <w:r w:rsidRPr="00B65926">
        <w:rPr>
          <w:rFonts w:ascii="Arial" w:hAnsi="Arial" w:cs="Arial"/>
        </w:rPr>
        <w:t>Tous les paradis fiscaux sont-ils équivalents ?</w:t>
      </w:r>
    </w:p>
    <w:p w:rsidR="00B65926" w:rsidRPr="00B65926" w:rsidRDefault="00B65926" w:rsidP="00B65926">
      <w:pPr>
        <w:pStyle w:val="Prrafodelista"/>
        <w:numPr>
          <w:ilvl w:val="0"/>
          <w:numId w:val="5"/>
        </w:numPr>
        <w:spacing w:line="360" w:lineRule="auto"/>
        <w:rPr>
          <w:rFonts w:ascii="Arial" w:hAnsi="Arial" w:cs="Arial"/>
        </w:rPr>
      </w:pPr>
      <w:r w:rsidRPr="00B65926">
        <w:rPr>
          <w:rFonts w:ascii="Arial" w:hAnsi="Arial" w:cs="Arial"/>
        </w:rPr>
        <w:t>Une économie mondiale sans paradis fiscaux est-elle possible ?</w:t>
      </w:r>
    </w:p>
    <w:sectPr w:rsidR="00B65926" w:rsidRPr="00B65926" w:rsidSect="00136EA2">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83414E"/>
    <w:multiLevelType w:val="multilevel"/>
    <w:tmpl w:val="28663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CB135CF"/>
    <w:multiLevelType w:val="multilevel"/>
    <w:tmpl w:val="ED78B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2D93C21"/>
    <w:multiLevelType w:val="multilevel"/>
    <w:tmpl w:val="0F023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4DB0C64"/>
    <w:multiLevelType w:val="hybridMultilevel"/>
    <w:tmpl w:val="2BC8267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6E6F6E6F"/>
    <w:multiLevelType w:val="multilevel"/>
    <w:tmpl w:val="D0445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04DC"/>
    <w:rsid w:val="000D7DA3"/>
    <w:rsid w:val="00136EA2"/>
    <w:rsid w:val="003F079B"/>
    <w:rsid w:val="004004DC"/>
    <w:rsid w:val="004343A0"/>
    <w:rsid w:val="004D60A7"/>
    <w:rsid w:val="006C0BE9"/>
    <w:rsid w:val="008F3AC4"/>
    <w:rsid w:val="00B11F4A"/>
    <w:rsid w:val="00B65926"/>
    <w:rsid w:val="00D93127"/>
    <w:rsid w:val="00DD4367"/>
    <w:rsid w:val="00E26623"/>
    <w:rsid w:val="00EC1AA7"/>
    <w:rsid w:val="00FD1C4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fr-FR"/>
    </w:rPr>
  </w:style>
  <w:style w:type="paragraph" w:styleId="Ttulo1">
    <w:name w:val="heading 1"/>
    <w:basedOn w:val="Normal"/>
    <w:link w:val="Ttulo1Car"/>
    <w:uiPriority w:val="9"/>
    <w:qFormat/>
    <w:rsid w:val="004004D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paragraph" w:styleId="Ttulo2">
    <w:name w:val="heading 2"/>
    <w:basedOn w:val="Normal"/>
    <w:link w:val="Ttulo2Car"/>
    <w:uiPriority w:val="9"/>
    <w:qFormat/>
    <w:rsid w:val="004004DC"/>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4004DC"/>
    <w:rPr>
      <w:color w:val="0000FF" w:themeColor="hyperlink"/>
      <w:u w:val="single"/>
    </w:rPr>
  </w:style>
  <w:style w:type="character" w:customStyle="1" w:styleId="Ttulo1Car">
    <w:name w:val="Título 1 Car"/>
    <w:basedOn w:val="Fuentedeprrafopredeter"/>
    <w:link w:val="Ttulo1"/>
    <w:uiPriority w:val="9"/>
    <w:rsid w:val="004004DC"/>
    <w:rPr>
      <w:rFonts w:ascii="Times New Roman" w:eastAsia="Times New Roman" w:hAnsi="Times New Roman" w:cs="Times New Roman"/>
      <w:b/>
      <w:bCs/>
      <w:kern w:val="36"/>
      <w:sz w:val="48"/>
      <w:szCs w:val="48"/>
      <w:lang w:val="fr-FR" w:eastAsia="fr-FR"/>
    </w:rPr>
  </w:style>
  <w:style w:type="character" w:customStyle="1" w:styleId="Ttulo2Car">
    <w:name w:val="Título 2 Car"/>
    <w:basedOn w:val="Fuentedeprrafopredeter"/>
    <w:link w:val="Ttulo2"/>
    <w:uiPriority w:val="9"/>
    <w:rsid w:val="004004DC"/>
    <w:rPr>
      <w:rFonts w:ascii="Times New Roman" w:eastAsia="Times New Roman" w:hAnsi="Times New Roman" w:cs="Times New Roman"/>
      <w:b/>
      <w:bCs/>
      <w:sz w:val="36"/>
      <w:szCs w:val="36"/>
      <w:lang w:val="fr-FR" w:eastAsia="fr-FR"/>
    </w:rPr>
  </w:style>
  <w:style w:type="character" w:customStyle="1" w:styleId="author">
    <w:name w:val="author"/>
    <w:basedOn w:val="Fuentedeprrafopredeter"/>
    <w:rsid w:val="004004DC"/>
  </w:style>
  <w:style w:type="paragraph" w:customStyle="1" w:styleId="timestamp">
    <w:name w:val="timestamp"/>
    <w:basedOn w:val="Normal"/>
    <w:rsid w:val="004004DC"/>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apple-converted-space">
    <w:name w:val="apple-converted-space"/>
    <w:basedOn w:val="Fuentedeprrafopredeter"/>
    <w:rsid w:val="004004DC"/>
  </w:style>
  <w:style w:type="paragraph" w:styleId="NormalWeb">
    <w:name w:val="Normal (Web)"/>
    <w:basedOn w:val="Normal"/>
    <w:uiPriority w:val="99"/>
    <w:semiHidden/>
    <w:unhideWhenUsed/>
    <w:rsid w:val="004004DC"/>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nfasis">
    <w:name w:val="Emphasis"/>
    <w:basedOn w:val="Fuentedeprrafopredeter"/>
    <w:uiPriority w:val="20"/>
    <w:qFormat/>
    <w:rsid w:val="004004DC"/>
    <w:rPr>
      <w:i/>
      <w:iCs/>
    </w:rPr>
  </w:style>
  <w:style w:type="paragraph" w:styleId="Textodeglobo">
    <w:name w:val="Balloon Text"/>
    <w:basedOn w:val="Normal"/>
    <w:link w:val="TextodegloboCar"/>
    <w:uiPriority w:val="99"/>
    <w:semiHidden/>
    <w:unhideWhenUsed/>
    <w:rsid w:val="00D9312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93127"/>
    <w:rPr>
      <w:rFonts w:ascii="Tahoma" w:hAnsi="Tahoma" w:cs="Tahoma"/>
      <w:sz w:val="16"/>
      <w:szCs w:val="16"/>
      <w:lang w:val="fr-FR"/>
    </w:rPr>
  </w:style>
  <w:style w:type="table" w:styleId="Tablaconcuadrcula">
    <w:name w:val="Table Grid"/>
    <w:basedOn w:val="Tablanormal"/>
    <w:uiPriority w:val="59"/>
    <w:rsid w:val="006C0B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visitado">
    <w:name w:val="FollowedHyperlink"/>
    <w:basedOn w:val="Fuentedeprrafopredeter"/>
    <w:uiPriority w:val="99"/>
    <w:semiHidden/>
    <w:unhideWhenUsed/>
    <w:rsid w:val="006C0BE9"/>
    <w:rPr>
      <w:color w:val="800080" w:themeColor="followedHyperlink"/>
      <w:u w:val="single"/>
    </w:rPr>
  </w:style>
  <w:style w:type="paragraph" w:styleId="Prrafodelista">
    <w:name w:val="List Paragraph"/>
    <w:basedOn w:val="Normal"/>
    <w:uiPriority w:val="34"/>
    <w:qFormat/>
    <w:rsid w:val="00B6592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fr-FR"/>
    </w:rPr>
  </w:style>
  <w:style w:type="paragraph" w:styleId="Ttulo1">
    <w:name w:val="heading 1"/>
    <w:basedOn w:val="Normal"/>
    <w:link w:val="Ttulo1Car"/>
    <w:uiPriority w:val="9"/>
    <w:qFormat/>
    <w:rsid w:val="004004D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paragraph" w:styleId="Ttulo2">
    <w:name w:val="heading 2"/>
    <w:basedOn w:val="Normal"/>
    <w:link w:val="Ttulo2Car"/>
    <w:uiPriority w:val="9"/>
    <w:qFormat/>
    <w:rsid w:val="004004DC"/>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4004DC"/>
    <w:rPr>
      <w:color w:val="0000FF" w:themeColor="hyperlink"/>
      <w:u w:val="single"/>
    </w:rPr>
  </w:style>
  <w:style w:type="character" w:customStyle="1" w:styleId="Ttulo1Car">
    <w:name w:val="Título 1 Car"/>
    <w:basedOn w:val="Fuentedeprrafopredeter"/>
    <w:link w:val="Ttulo1"/>
    <w:uiPriority w:val="9"/>
    <w:rsid w:val="004004DC"/>
    <w:rPr>
      <w:rFonts w:ascii="Times New Roman" w:eastAsia="Times New Roman" w:hAnsi="Times New Roman" w:cs="Times New Roman"/>
      <w:b/>
      <w:bCs/>
      <w:kern w:val="36"/>
      <w:sz w:val="48"/>
      <w:szCs w:val="48"/>
      <w:lang w:val="fr-FR" w:eastAsia="fr-FR"/>
    </w:rPr>
  </w:style>
  <w:style w:type="character" w:customStyle="1" w:styleId="Ttulo2Car">
    <w:name w:val="Título 2 Car"/>
    <w:basedOn w:val="Fuentedeprrafopredeter"/>
    <w:link w:val="Ttulo2"/>
    <w:uiPriority w:val="9"/>
    <w:rsid w:val="004004DC"/>
    <w:rPr>
      <w:rFonts w:ascii="Times New Roman" w:eastAsia="Times New Roman" w:hAnsi="Times New Roman" w:cs="Times New Roman"/>
      <w:b/>
      <w:bCs/>
      <w:sz w:val="36"/>
      <w:szCs w:val="36"/>
      <w:lang w:val="fr-FR" w:eastAsia="fr-FR"/>
    </w:rPr>
  </w:style>
  <w:style w:type="character" w:customStyle="1" w:styleId="author">
    <w:name w:val="author"/>
    <w:basedOn w:val="Fuentedeprrafopredeter"/>
    <w:rsid w:val="004004DC"/>
  </w:style>
  <w:style w:type="paragraph" w:customStyle="1" w:styleId="timestamp">
    <w:name w:val="timestamp"/>
    <w:basedOn w:val="Normal"/>
    <w:rsid w:val="004004DC"/>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apple-converted-space">
    <w:name w:val="apple-converted-space"/>
    <w:basedOn w:val="Fuentedeprrafopredeter"/>
    <w:rsid w:val="004004DC"/>
  </w:style>
  <w:style w:type="paragraph" w:styleId="NormalWeb">
    <w:name w:val="Normal (Web)"/>
    <w:basedOn w:val="Normal"/>
    <w:uiPriority w:val="99"/>
    <w:semiHidden/>
    <w:unhideWhenUsed/>
    <w:rsid w:val="004004DC"/>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nfasis">
    <w:name w:val="Emphasis"/>
    <w:basedOn w:val="Fuentedeprrafopredeter"/>
    <w:uiPriority w:val="20"/>
    <w:qFormat/>
    <w:rsid w:val="004004DC"/>
    <w:rPr>
      <w:i/>
      <w:iCs/>
    </w:rPr>
  </w:style>
  <w:style w:type="paragraph" w:styleId="Textodeglobo">
    <w:name w:val="Balloon Text"/>
    <w:basedOn w:val="Normal"/>
    <w:link w:val="TextodegloboCar"/>
    <w:uiPriority w:val="99"/>
    <w:semiHidden/>
    <w:unhideWhenUsed/>
    <w:rsid w:val="00D9312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93127"/>
    <w:rPr>
      <w:rFonts w:ascii="Tahoma" w:hAnsi="Tahoma" w:cs="Tahoma"/>
      <w:sz w:val="16"/>
      <w:szCs w:val="16"/>
      <w:lang w:val="fr-FR"/>
    </w:rPr>
  </w:style>
  <w:style w:type="table" w:styleId="Tablaconcuadrcula">
    <w:name w:val="Table Grid"/>
    <w:basedOn w:val="Tablanormal"/>
    <w:uiPriority w:val="59"/>
    <w:rsid w:val="006C0B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visitado">
    <w:name w:val="FollowedHyperlink"/>
    <w:basedOn w:val="Fuentedeprrafopredeter"/>
    <w:uiPriority w:val="99"/>
    <w:semiHidden/>
    <w:unhideWhenUsed/>
    <w:rsid w:val="006C0BE9"/>
    <w:rPr>
      <w:color w:val="800080" w:themeColor="followedHyperlink"/>
      <w:u w:val="single"/>
    </w:rPr>
  </w:style>
  <w:style w:type="paragraph" w:styleId="Prrafodelista">
    <w:name w:val="List Paragraph"/>
    <w:basedOn w:val="Normal"/>
    <w:uiPriority w:val="34"/>
    <w:qFormat/>
    <w:rsid w:val="00B6592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912033">
      <w:bodyDiv w:val="1"/>
      <w:marLeft w:val="0"/>
      <w:marRight w:val="0"/>
      <w:marTop w:val="0"/>
      <w:marBottom w:val="0"/>
      <w:divBdr>
        <w:top w:val="none" w:sz="0" w:space="0" w:color="auto"/>
        <w:left w:val="none" w:sz="0" w:space="0" w:color="auto"/>
        <w:bottom w:val="none" w:sz="0" w:space="0" w:color="auto"/>
        <w:right w:val="none" w:sz="0" w:space="0" w:color="auto"/>
      </w:divBdr>
      <w:divsChild>
        <w:div w:id="229463586">
          <w:marLeft w:val="0"/>
          <w:marRight w:val="0"/>
          <w:marTop w:val="0"/>
          <w:marBottom w:val="0"/>
          <w:divBdr>
            <w:top w:val="none" w:sz="0" w:space="0" w:color="auto"/>
            <w:left w:val="none" w:sz="0" w:space="0" w:color="auto"/>
            <w:bottom w:val="none" w:sz="0" w:space="0" w:color="auto"/>
            <w:right w:val="single" w:sz="6" w:space="22" w:color="E2E2E2"/>
          </w:divBdr>
        </w:div>
      </w:divsChild>
    </w:div>
    <w:div w:id="1115637354">
      <w:bodyDiv w:val="1"/>
      <w:marLeft w:val="0"/>
      <w:marRight w:val="0"/>
      <w:marTop w:val="0"/>
      <w:marBottom w:val="0"/>
      <w:divBdr>
        <w:top w:val="none" w:sz="0" w:space="0" w:color="auto"/>
        <w:left w:val="none" w:sz="0" w:space="0" w:color="auto"/>
        <w:bottom w:val="none" w:sz="0" w:space="0" w:color="auto"/>
        <w:right w:val="none" w:sz="0" w:space="0" w:color="auto"/>
      </w:divBdr>
      <w:divsChild>
        <w:div w:id="1044990536">
          <w:marLeft w:val="138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rancetvinfo.fr/economie/fraude/mcdonald-s-accuse-d-avoir-soustrait-plus-d-un-milliard-de-recettes-fiscales-aux-etats-europeens_834565.html" TargetMode="External"/><Relationship Id="rId3" Type="http://schemas.microsoft.com/office/2007/relationships/stylesWithEffects" Target="stylesWithEffect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francetvinfo.fr/economie/entreprises/mcdonald-s-est-accuse-d-evasion-fiscale_835139.html"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epsu.org/a/11173"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3</Pages>
  <Words>653</Words>
  <Characters>3596</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4241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12</cp:revision>
  <dcterms:created xsi:type="dcterms:W3CDTF">2015-03-05T11:35:00Z</dcterms:created>
  <dcterms:modified xsi:type="dcterms:W3CDTF">2015-03-19T11:48:00Z</dcterms:modified>
</cp:coreProperties>
</file>